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Drodzy Nauczyciele,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Kolejny raz zabieram Was w podróż. Chcę, żebyśmy wspólnie z naszymi przedszkolakami przeżyli matematyczną przygodę. Wiem, że dzieci uwielbiają matematykę, więc naszym zadaniem jest wesprzeć ich potencjał na miarę ich rozwoju.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Dlatego przygotowałam dla Was serię 6 scenariuszy elastycznych, czyli takich które możecie elastycznie realizować w zależności od potrzeb i możliwości. Ten projekt nazywa się MAT-ZABAWA. Partnerem głównym projektu, który stworzyłam we współpracy z Kidsview jest Fundacja MBanku.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potrzeby, żeby realizować na jednych zajęciach wszystkie zabawy. Dużo korzystniej będzie regularnie wykorzystywać zabawy i powtarzać je wielokrotnie oraz potraktować je jako inspirację do tworzenia swoich pomysłów.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materiał poprzedzony jest krótkim wstępem teoretycznym - czyli skrótowym uporządkowaniem wiedzy, którą przedstawię na webinariach we wrześniu, październiku i listopadzie. Całą swoją działalność matematyczną opieram na wiedzy z zakresu psychologii rozwojowej, a także na niezawodnej i najlepszej na nasze realia edukacyjne metodzie uczenia matematyki, a więc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Dziecięcą Matematykę® autorstwa prof. E. Gruszczyk-Kolczyńskiej.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tego dołożę oczywiście swoje pomysły na współczesne problemy rozwojowe dzieci, czyli RUCH+MUZYKA=MATEMATYKA i sposoby na wykorzystanie codziennych sytuacji do edukacji matematycznej, które 6 lat temu nazwałam jako #20minutdlaMATEMATYKI.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Konsultację metodyczną i merytoryczną treści zawartych w scenariuszach wykonała Jolanta Jastrzębska - wieloletnia dyrektorka Przedszkola Szesnastka im. I. Kwintowej w Olsztynie, nauczycielka wychowania przedszkolnego, ekspertka w zakresie edukacji matematycznej przedszkolaków, trenerka Pozytywnej Dyscypliny.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Dziękuję za poświęcony na udział w tym projekcie czas i za Wasze zaufanie.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Zuzanna Jastrzębska-Krajewska</w:t>
      </w:r>
    </w:p>
    <w:p w:rsidR="00000000" w:rsidDel="00000000" w:rsidP="00000000" w:rsidRDefault="00000000" w:rsidRPr="00000000" w14:paraId="0000000F">
      <w:pPr>
        <w:ind w:left="576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 n. społ., @ Pani Zuzia</w:t>
      </w:r>
    </w:p>
    <w:p w:rsidR="00000000" w:rsidDel="00000000" w:rsidP="00000000" w:rsidRDefault="00000000" w:rsidRPr="00000000" w14:paraId="00000010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[Scenariusz 4]</w:t>
      </w:r>
    </w:p>
    <w:p w:rsidR="00000000" w:rsidDel="00000000" w:rsidP="00000000" w:rsidRDefault="00000000" w:rsidRPr="00000000" w14:paraId="00000020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Zabawy z zakresu obszaru: rachowanie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autor: dr Zuzanna Jastrzębska-Krajewska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konsultacja merytoryczna i metodyczna: Jolanta Jastrzębska</w:t>
      </w:r>
    </w:p>
    <w:p w:rsidR="00000000" w:rsidDel="00000000" w:rsidP="00000000" w:rsidRDefault="00000000" w:rsidRPr="00000000" w14:paraId="00000023">
      <w:pPr>
        <w:spacing w:after="160" w:lineRule="auto"/>
        <w:jc w:val="both"/>
        <w:rPr>
          <w:rFonts w:ascii="Trebuchet MS" w:cs="Trebuchet MS" w:eastAsia="Trebuchet MS" w:hAnsi="Trebuchet MS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 zaznaczyć, że w języku polskim występują dwa słowa, które często stosujemy zamiennie. Mowa o słowach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liczenie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rachowanie.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Jednak ucząc dzieci w wieku przedszkolnym - jak zaznacza autorka ponadczasowej i bardzo cenionej metody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Dziecięcej matematyki®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E. Gruszczyk-Kolczyńska - są to dwa zagadnienia metodyczne, których chcemy nauczyć dzieci na miarę ich potrzeb i możliwości intelektualnych.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języku polskim zamiennie stosujemy słowo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liczenie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myśląc o ustalaniu wyniku działania wyniku arytmetycznego. Jednak na potrzeby opisania metodyki wprowadzania dzieci w świat działań arytmetycznych będziemy używać słowa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rachować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Zarówno liczenie, jak i rachowanie, idą ze sobą w parze i wprowadzanie tych treści jest ze sobą ściśle powiązane. Trzeba jednak pamiętać, że istnieją pewne ustalone etapy, przez które przechodzą dzieci, zanim nauczą się rachować w pamięci. Przedszkolaki potrzebują wielu doświadczeń (tysięcy albo dziesiątek tysięcy). Ten okres przypada na wiek wychowania przedszkolnego. Dlatego trzeba w codziennych aktywnościach dostarczać dzieciom przynajmniej kilku przykładów z zakresu rozwiązywania działań arytmetycznych (oczywiście używając zbiorów zastępczych lub konkretów). </w:t>
      </w:r>
    </w:p>
    <w:p w:rsidR="00000000" w:rsidDel="00000000" w:rsidP="00000000" w:rsidRDefault="00000000" w:rsidRPr="00000000" w14:paraId="00000026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 i najważniejsze - ustalanie wyniku działania arytmetycznego w wieku przedszkolnym musi się zawsze wiązać z nauczaniem CZYNNOŚCIOWYM, czyli poprzez DZIAŁANIE z użyciem konkretów lub zbiorów zastępczych.</w:t>
      </w:r>
    </w:p>
    <w:p w:rsidR="00000000" w:rsidDel="00000000" w:rsidP="00000000" w:rsidRDefault="00000000" w:rsidRPr="00000000" w14:paraId="00000027">
      <w:pPr>
        <w:spacing w:after="1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np. w czasie budowania</w:t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-Zbuduj wieżę z ośmiu klocków, a obok drugą z 6 klocków. Ile klocków użyłeś do zbudowania obu wież?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40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Kostki do gry:</w:t>
      </w:r>
    </w:p>
    <w:p w:rsidR="00000000" w:rsidDel="00000000" w:rsidP="00000000" w:rsidRDefault="00000000" w:rsidRPr="00000000" w14:paraId="0000002A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rzucają kostkami z zasłoniętym polem z sześcioma oczkami. Dzieci młodsze na początku rzucają tylko jedną kostką, żeby nabrać doświadczeń w odczytywaniu, ile oczek wypadło na kostce.</w:t>
      </w:r>
    </w:p>
    <w:p w:rsidR="00000000" w:rsidDel="00000000" w:rsidP="00000000" w:rsidRDefault="00000000" w:rsidRPr="00000000" w14:paraId="0000002B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Dzieci, które już dość sprawnie radzą sobie z odczytywaniem, ile  oczek na kostce wypadło dostają dwie/trzy/cztery kostki - w zależności od różnic indywidualnych. Każde dziecko rzuca kostkami i ustala, ile oczek wypadło razem.</w:t>
      </w:r>
    </w:p>
    <w:p w:rsidR="00000000" w:rsidDel="00000000" w:rsidP="00000000" w:rsidRDefault="00000000" w:rsidRPr="00000000" w14:paraId="0000002C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okazji takiego ćwiczenia dzieci mają możliwość doskonalić rachowanie na konkrecie. W przypadku, kiedy dziecko przekracza próg dziesiątkowy w czasie tego ćwiczenia ( a więc rzuca trzema lub więcej kostkami) warto dać mu liczydło sznurkowe dziesiątkowe. W ten sposób będzie mogło jednocześnie ćwiczyć doliczanie do dziesiątek.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40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Odejmowanie na dywanie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400" w:befor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w czasie zabawy mówi do dzieci bawiących się w kąciku lalek: </w:t>
      </w:r>
    </w:p>
    <w:p w:rsidR="00000000" w:rsidDel="00000000" w:rsidP="00000000" w:rsidRDefault="00000000" w:rsidRPr="00000000" w14:paraId="0000002F">
      <w:pPr>
        <w:spacing w:after="400" w:befor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Policzcie, ile lalek siedzi na półce. Zabierzcie dwie lalki. Ustalcie, ile lalek zostało na półce?</w:t>
      </w:r>
    </w:p>
    <w:p w:rsidR="00000000" w:rsidDel="00000000" w:rsidP="00000000" w:rsidRDefault="00000000" w:rsidRPr="00000000" w14:paraId="00000030">
      <w:pPr>
        <w:spacing w:after="400" w:befor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Policzcie, ile książek stoi na półce. Zabierzcie 5 książek. Ustalcie, ile teraz książek stoi na półce?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Odejmowanie 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czasie śniadania: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policzcie, ile kanapek jest na wspólnym talerzu na Waszym stoliku (np. Jest 8 kanapek).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Teraz policzcie, ile dzieci siedzi przy Waszym stoliku. Czy kanapek wystarczy dla wszystkich dzieci? 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teraz rozkładam - jedną kanapkę daję Jankowi. Ile kanapek zostało na talerzu? 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pacing w:after="40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Następną kanapkę daję Kasi, ile teraz kanapek zostało na dużym talerzu?</w:t>
      </w:r>
    </w:p>
    <w:p w:rsidR="00000000" w:rsidDel="00000000" w:rsidP="00000000" w:rsidRDefault="00000000" w:rsidRPr="00000000" w14:paraId="00000036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sytuacja - z pozoru bardzo oczywista - pozwala dzieciom dostrzec życiowy wymiar odejmowania, czyli znikania. Szczególnie dzieci, które potrzebują większej liczby doświadczeń, żeby nabywać wiadomości i umiejętności matematyczne, skorzystają na takich prostych ćwiczeniach przy okazji sytuacji życiowych.</w:t>
      </w:r>
    </w:p>
    <w:p w:rsidR="00000000" w:rsidDel="00000000" w:rsidP="00000000" w:rsidRDefault="00000000" w:rsidRPr="00000000" w14:paraId="00000037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starsze: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40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Odejmowanie z klaskaniem</w:t>
      </w:r>
    </w:p>
    <w:p w:rsidR="00000000" w:rsidDel="00000000" w:rsidP="00000000" w:rsidRDefault="00000000" w:rsidRPr="00000000" w14:paraId="00000039">
      <w:pPr>
        <w:spacing w:after="1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Będziemy odejmować, czyli zabierać. Na początek każdy weźmie 5 kasztanów i ułoży przed sobą w rzędzie. Będę klaskać. Zabierzecie z rzędu tyle kasztanów, ile usłyszycie klaśnięć.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Nauczyciel klaszcze np. 2 razy. Dzieci zabierają 2 kasztany. Nauczyciel pyta: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ile kasztanów zostało?</w:t>
      </w:r>
    </w:p>
    <w:p w:rsidR="00000000" w:rsidDel="00000000" w:rsidP="00000000" w:rsidRDefault="00000000" w:rsidRPr="00000000" w14:paraId="0000003A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to samo ćwiczenie powtarzamy kilka razy na różnych liczbach.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40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Liczenie dzieci w parach</w:t>
      </w:r>
    </w:p>
    <w:p w:rsidR="00000000" w:rsidDel="00000000" w:rsidP="00000000" w:rsidRDefault="00000000" w:rsidRPr="00000000" w14:paraId="0000003C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 wyjściem do ogrodu przedszkolnego, gdy dzieci stoją w parach, nauczyciel mówi: </w:t>
      </w:r>
    </w:p>
    <w:p w:rsidR="00000000" w:rsidDel="00000000" w:rsidP="00000000" w:rsidRDefault="00000000" w:rsidRPr="00000000" w14:paraId="0000003D">
      <w:pPr>
        <w:spacing w:after="1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Policzymy, ile Was jest.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Nauczyciel dotyka głów dzieci - dzieci pomagają w liczeniu. Liczy w ten sposób: nieparzyste liczby wypowiada cicho, parzyste głośno.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Jest Was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Sprawdzimy teraz ile to par.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Liczą wspólnie: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1,2,3,4,5,6,7,8. 8 par, w każdej po dwie osoby to razem 16. Ustaliliśmy razem wynik mnożenia!</w:t>
      </w:r>
    </w:p>
    <w:p w:rsidR="00000000" w:rsidDel="00000000" w:rsidP="00000000" w:rsidRDefault="00000000" w:rsidRPr="00000000" w14:paraId="0000003E">
      <w:pPr>
        <w:spacing w:after="1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liczba dzieci byłaby nieparzysta, nauczyciel tworzy jedną parę z dzieckiem. Mówi: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jest Was 17. Stanę w parze z Krzysiem, razem będzie nas 18. Ile to razem par?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40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Liczenie wszystkich butów w szatni lub wszystkich kapci w sali:</w:t>
      </w:r>
    </w:p>
    <w:p w:rsidR="00000000" w:rsidDel="00000000" w:rsidP="00000000" w:rsidRDefault="00000000" w:rsidRPr="00000000" w14:paraId="00000040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Dzieci zdejmują kapcie i stawiają przed sobą. Liczą ile ich jest (np. 20). A teraz liczą, ile to kapci, w taki sam sposób, w jaki nauczyciel liczył dzieci w parach: nieparzyste liczby cicho, parzyste głośno. Ustalają, że razem jest 40 kapci. Nauczyciel podsumowuje: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 dzieci, każdy ma po dwa kapcie, to razem 40 kapci.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40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Rozdziel po tyle samo…</w:t>
      </w:r>
    </w:p>
    <w:p w:rsidR="00000000" w:rsidDel="00000000" w:rsidP="00000000" w:rsidRDefault="00000000" w:rsidRPr="00000000" w14:paraId="00000042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dzisiaj na zajęciach będziemy tworzyć obrazy z różnych figur geometrycznych. Każde dziecko powinno dostać: 1 kartkę, 6 kartoników małych w kształcie trójkąta, 3 kartoniki duże w kształcie trójkąta, 5 kartoników małych w kształcie koła, 2 kartoników dużych w kształcie i po 4 kartoniki w kształcie prostokąta. Wasza drużyna przygotuje dla wszystkich dzieci po 5 małych kartoników w kształcie koła, wasza drużyna przygotuje dla wszystkich dzieci po 5 w kartoników dużych w kształcie koła…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td. 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40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Rozdzielanie cukierków w czasie urodzin dziecka</w:t>
      </w:r>
    </w:p>
    <w:p w:rsidR="00000000" w:rsidDel="00000000" w:rsidP="00000000" w:rsidRDefault="00000000" w:rsidRPr="00000000" w14:paraId="00000044">
      <w:pPr>
        <w:spacing w:after="1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Krzyś ma dziś urodziny. Przyniósł cukierki. Zaśpiewamy mu sto lat, a potem Krzyś policzy, ile ma cukierków, a my policzymy, ile jest dzieci. Krzyś rozdzieli cukierki dla wszystkich dzieci. Ciekawa jestem, czy każde dziecko może dostać 2 cukierki? Czy wystarczy dla wszystkich po 2 cukierki? </w:t>
      </w:r>
    </w:p>
    <w:p w:rsidR="00000000" w:rsidDel="00000000" w:rsidP="00000000" w:rsidRDefault="00000000" w:rsidRPr="00000000" w14:paraId="00000045">
      <w:pPr>
        <w:spacing w:after="1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Działania na darach jesieni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u w:val="single"/>
          <w:rtl w:val="0"/>
        </w:rPr>
        <w:t xml:space="preserve">zabawa w formie wideo</w:t>
      </w:r>
    </w:p>
    <w:p w:rsidR="00000000" w:rsidDel="00000000" w:rsidP="00000000" w:rsidRDefault="00000000" w:rsidRPr="00000000" w14:paraId="00000047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zabawa jest kontynuacją zabawy, którą opisałam w scenariuszu dotyczącym liczenia.</w:t>
      </w:r>
    </w:p>
    <w:p w:rsidR="00000000" w:rsidDel="00000000" w:rsidP="00000000" w:rsidRDefault="00000000" w:rsidRPr="00000000" w14:paraId="00000048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przyniosły ze spaceru ustaloną na kartce liczbę darów jesieni do sali. Nauczyciel zbiera kartki i dary jesieni, a następnie w sali łączy dzieci w pary i prosi. Ponownie rozdaje losowo kartki z liczbą określonych rysunkiem darów jesieni. Zadaniem każdej pary jest wziąć z kącika odpowiednią liczbę kasztanów, żołędzi, liści, itd. i ustalić ile to razem np.: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kasztanów i 3 liście?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żołędzie i 2 kasztany?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liście i 3 kasztany?</w:t>
      </w:r>
    </w:p>
    <w:p w:rsidR="00000000" w:rsidDel="00000000" w:rsidP="00000000" w:rsidRDefault="00000000" w:rsidRPr="00000000" w14:paraId="0000004C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Rule="auto"/>
        <w:ind w:left="720" w:firstLine="0"/>
        <w:jc w:val="both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Znajdź kostkę domina</w:t>
      </w:r>
    </w:p>
    <w:p w:rsidR="00000000" w:rsidDel="00000000" w:rsidP="00000000" w:rsidRDefault="00000000" w:rsidRPr="00000000" w14:paraId="0000004F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tej zabawie będziemy korzystać z płytek domina (dla każdego dziecka zestaw - można wydrukować na grubszym papierze, jeśli w przedszkolu nie ma odpowiedniej liczby opakowań). Dzieci siedzą na dywanie. Każde dziecko na podkładce (żeby wydzielić miejsce pracy z otoczenia dywanu) ma rozłożone kostki domina. Zadaniem dzieci będzie usłyszeć działania dodawania, jakie wypowie nauczyciel i znaleźć jego odpowiednik zapisany za pomocą oczek na kostkach domina, a następnie ustalić: ile to razem?</w:t>
      </w:r>
    </w:p>
    <w:p w:rsidR="00000000" w:rsidDel="00000000" w:rsidP="00000000" w:rsidRDefault="00000000" w:rsidRPr="00000000" w14:paraId="00000050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ten sposób dzieci będą przekładać informacje z reprezentacji symbolicznej do ikonicznej.</w:t>
      </w:r>
    </w:p>
    <w:p w:rsidR="00000000" w:rsidDel="00000000" w:rsidP="00000000" w:rsidRDefault="00000000" w:rsidRPr="00000000" w14:paraId="00000051">
      <w:pPr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Rozdziel kostki domina </w:t>
      </w:r>
    </w:p>
    <w:p w:rsidR="00000000" w:rsidDel="00000000" w:rsidP="00000000" w:rsidRDefault="00000000" w:rsidRPr="00000000" w14:paraId="00000053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w kilkuosobowych grupach. Każda grupa ma zestaw domino oraz przygotowane pętelki z liczbami od 0 do 12, gdzie dzieci będą umieszczały poszczególne kostki domino zgodnie z liczbą oczek.</w:t>
      </w:r>
    </w:p>
    <w:p w:rsidR="00000000" w:rsidDel="00000000" w:rsidP="00000000" w:rsidRDefault="00000000" w:rsidRPr="00000000" w14:paraId="00000054">
      <w:pPr>
        <w:spacing w:after="1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Macie przed sobą kostki domino. Waszym zadaniem jest je pogrupować do pętelek z prawidłowymi wynikami. Policzcie, ile oczek jest na kostce i ułóżcie we właściwej pętelce.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